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Добрый день коллеги,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Направляю Вам информацию об основных продуктах компании «Росагролизинг».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F497D"/>
          <w:sz w:val="28"/>
          <w:szCs w:val="28"/>
        </w:rPr>
        <w:t> 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1F497D"/>
          <w:sz w:val="23"/>
          <w:szCs w:val="23"/>
        </w:rPr>
        <w:t> 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В случае появления интереса у участников Вашего союза в приобретении техники в лизинг, а также в случае появления у Вас вопросов, прошу звонить мне, готов ответит на все интересующие Вас вопросы.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Мои контакты</w:t>
      </w:r>
      <w:r>
        <w:rPr>
          <w:rFonts w:ascii="Arial" w:hAnsi="Arial" w:cs="Arial"/>
          <w:color w:val="000000"/>
          <w:sz w:val="28"/>
          <w:szCs w:val="28"/>
        </w:rPr>
        <w:t>: Авилов Игорь Сергеевич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Заместитель начальника Управления Департамента лизинга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моб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.: + 7 (926) 113 1</w:t>
      </w:r>
      <w:r>
        <w:rPr>
          <w:rFonts w:ascii="Arial" w:hAnsi="Arial" w:cs="Arial"/>
          <w:color w:val="1F497D"/>
          <w:sz w:val="28"/>
          <w:szCs w:val="28"/>
        </w:rPr>
        <w:t>2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1F497D"/>
          <w:sz w:val="28"/>
          <w:szCs w:val="28"/>
        </w:rPr>
        <w:t>59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АО "Росагролизинг" это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:</w:t>
      </w:r>
      <w:proofErr w:type="gramEnd"/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>1. Надежный</w:t>
      </w:r>
      <w:r>
        <w:rPr>
          <w:rFonts w:ascii="Arial" w:hAnsi="Arial" w:cs="Arial"/>
          <w:b/>
          <w:bCs/>
          <w:color w:val="000000"/>
          <w:sz w:val="28"/>
          <w:szCs w:val="28"/>
        </w:rPr>
        <w:t> партнер аграриев по всей стране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∙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100% акций (87,06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млрд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руб.) принадлежит государству;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∙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b/>
          <w:bCs/>
          <w:color w:val="000000"/>
          <w:sz w:val="28"/>
          <w:szCs w:val="28"/>
        </w:rPr>
        <w:t>Нам доверились 11 тыс. контрагентов;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∙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>2. Лидер рынка</w:t>
      </w:r>
      <w:r>
        <w:rPr>
          <w:rFonts w:ascii="Arial" w:hAnsi="Arial" w:cs="Arial"/>
          <w:b/>
          <w:bCs/>
          <w:color w:val="000000"/>
          <w:sz w:val="28"/>
          <w:szCs w:val="28"/>
        </w:rPr>
        <w:t> лизинга в сегменте АПК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∙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1 место в сегменте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агролизинга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в 2016-2018 гг. согласно рейтингу RAEX;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∙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185,7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млрд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руб. - сумма договоров лизинга сельхозтехники.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Основной задачей АО "Росагролизинг" является поддержка отечественных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сельхозтоваропроизводителей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и обеспечение их, </w:t>
      </w: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посредством лизинга, сельскохозяйственной техникой,  племенным скотом и оборудованием для переработки сельхозпродукции.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1F497D"/>
          <w:sz w:val="28"/>
          <w:szCs w:val="28"/>
        </w:rPr>
        <w:t> 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1F497D"/>
          <w:sz w:val="28"/>
          <w:szCs w:val="28"/>
        </w:rPr>
        <w:t> 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FF0000"/>
          <w:sz w:val="36"/>
          <w:szCs w:val="36"/>
          <w:u w:val="single"/>
        </w:rPr>
        <w:t>ОСНОВНЫЕ ПРОДУКТЫ: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FF0000"/>
          <w:sz w:val="36"/>
          <w:szCs w:val="36"/>
          <w:u w:val="single"/>
        </w:rPr>
        <w:br/>
        <w:t>1) ПРОГРАММА ОБНОВЛЕНИЯ ПАРКА СЕЛЬХОЗТЕХНИКИ 2.0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FF0000"/>
          <w:sz w:val="36"/>
          <w:szCs w:val="36"/>
          <w:u w:val="single"/>
        </w:rPr>
        <w:t>2) ФЕДЕРАЛЬНЫЙ ЛИЗИНГ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1F497D"/>
          <w:sz w:val="23"/>
          <w:szCs w:val="23"/>
        </w:rPr>
        <w:t> 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               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Условия  оформления с/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х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техники по программе </w:t>
      </w:r>
      <w:r w:rsidRPr="00D00AEC">
        <w:rPr>
          <w:rFonts w:ascii="Arial" w:hAnsi="Arial" w:cs="Arial"/>
          <w:b/>
          <w:bCs/>
          <w:color w:val="1F497D"/>
          <w:sz w:val="28"/>
          <w:szCs w:val="28"/>
        </w:rPr>
        <w:t>О</w:t>
      </w:r>
      <w:r>
        <w:rPr>
          <w:rFonts w:ascii="Arial" w:hAnsi="Arial" w:cs="Arial"/>
          <w:b/>
          <w:bCs/>
          <w:color w:val="000000"/>
          <w:sz w:val="28"/>
          <w:szCs w:val="28"/>
        </w:rPr>
        <w:t>бновления парка техники 2.0: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F497D"/>
          <w:sz w:val="32"/>
          <w:szCs w:val="32"/>
        </w:rPr>
        <w:t> 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D00AEC">
        <w:rPr>
          <w:rFonts w:ascii="Arial" w:hAnsi="Arial" w:cs="Arial"/>
          <w:b/>
          <w:bCs/>
          <w:i/>
          <w:iCs/>
          <w:color w:val="1F497D"/>
          <w:sz w:val="32"/>
          <w:szCs w:val="32"/>
          <w:u w:val="single"/>
        </w:rPr>
        <w:t>Вознаграж</w:t>
      </w:r>
      <w:r>
        <w:rPr>
          <w:rFonts w:ascii="Arial" w:hAnsi="Arial" w:cs="Arial"/>
          <w:b/>
          <w:bCs/>
          <w:i/>
          <w:iCs/>
          <w:color w:val="1F497D"/>
          <w:sz w:val="32"/>
          <w:szCs w:val="32"/>
          <w:u w:val="single"/>
        </w:rPr>
        <w:t>дение АО "Росагролизинг"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 </w:t>
      </w:r>
      <w:r>
        <w:rPr>
          <w:rFonts w:ascii="Arial" w:hAnsi="Arial" w:cs="Arial"/>
          <w:b/>
          <w:bCs/>
          <w:i/>
          <w:iCs/>
          <w:color w:val="1F497D"/>
          <w:sz w:val="32"/>
          <w:szCs w:val="32"/>
          <w:u w:val="single"/>
        </w:rPr>
        <w:t>–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 </w:t>
      </w:r>
      <w:r>
        <w:rPr>
          <w:rFonts w:ascii="Arial" w:hAnsi="Arial" w:cs="Arial"/>
          <w:b/>
          <w:bCs/>
          <w:i/>
          <w:iCs/>
          <w:color w:val="1F497D"/>
          <w:sz w:val="32"/>
          <w:szCs w:val="32"/>
          <w:u w:val="single"/>
        </w:rPr>
        <w:t>3 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%.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Периодичность платежей -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равномерные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ежемесячные</w:t>
      </w:r>
      <w:r>
        <w:rPr>
          <w:rFonts w:ascii="Arial" w:hAnsi="Arial" w:cs="Arial"/>
          <w:b/>
          <w:bCs/>
          <w:i/>
          <w:iCs/>
          <w:color w:val="1F497D"/>
          <w:sz w:val="28"/>
          <w:szCs w:val="28"/>
        </w:rPr>
        <w:t>.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По решению кредитного комитета АО "Росагролизинг", исходя из анализа финансово-хозяйственной деятельности Заявителя, условия могут быть изменены.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1) Аванс от 0% , срок договора до 7 лет, отсрочка первого платежа 6 месяцев, гарантийное обеспечение не требуется. - Самоходная техника, (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вкл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. грузовые автомобили)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2) Аванс от 10 %, срок договора  до 7 лет,  отсрочка первого платежа 6 месяцев, гарантийное обеспечение не требуется - Прочая техника (прицепная/навесная и автомобильных/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тракторых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прицепов)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1F497D"/>
          <w:sz w:val="23"/>
          <w:szCs w:val="23"/>
        </w:rPr>
        <w:lastRenderedPageBreak/>
        <w:t> 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1F497D"/>
          <w:sz w:val="23"/>
          <w:szCs w:val="23"/>
        </w:rPr>
        <w:t> 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Условия  оформления с/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х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техники по программе федерального лизинга: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F497D"/>
          <w:sz w:val="28"/>
          <w:szCs w:val="28"/>
        </w:rPr>
        <w:t> 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1F497D"/>
          <w:sz w:val="28"/>
          <w:szCs w:val="28"/>
          <w:u w:val="single"/>
        </w:rPr>
        <w:t>Вознаграждение АО "Росагролизинг" –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 </w:t>
      </w:r>
      <w:r>
        <w:rPr>
          <w:rFonts w:ascii="Arial" w:hAnsi="Arial" w:cs="Arial"/>
          <w:b/>
          <w:bCs/>
          <w:i/>
          <w:iCs/>
          <w:color w:val="1F497D"/>
          <w:sz w:val="28"/>
          <w:szCs w:val="28"/>
          <w:u w:val="single"/>
        </w:rPr>
        <w:t>3,5 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%.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Периодичность платежей -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равномерные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ежемесячные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По решению кредитного комитета АО "Росагролизинг", исходя из анализа финансово-хозяйственной деятельности Заявителя, условия могут быть изменены.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Аванс от 20% , срок договора до 7 лет (в зависимости от вида техники),  гарантийное обеспечение не требуется.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1F497D"/>
          <w:sz w:val="23"/>
          <w:szCs w:val="23"/>
        </w:rPr>
        <w:t> 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1F497D"/>
          <w:sz w:val="23"/>
          <w:szCs w:val="23"/>
        </w:rPr>
        <w:t> 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1F497D"/>
          <w:sz w:val="23"/>
          <w:szCs w:val="23"/>
        </w:rPr>
        <w:t> 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t>Для приобретения техники в лизинг Вам необходимо: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F497D"/>
          <w:sz w:val="28"/>
          <w:szCs w:val="28"/>
        </w:rPr>
        <w:t> 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 xml:space="preserve">1)            Выбрать необходимую Вам технику из каталога АО «Росагролизинг» пройдя по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ссылке</w:t>
      </w:r>
      <w:hyperlink r:id="rId4" w:tgtFrame="_blank" w:history="1">
        <w:r>
          <w:rPr>
            <w:rStyle w:val="a3"/>
            <w:rFonts w:ascii="Arial" w:hAnsi="Arial" w:cs="Arial"/>
            <w:color w:val="005BD1"/>
            <w:sz w:val="28"/>
            <w:szCs w:val="28"/>
          </w:rPr>
          <w:t>http</w:t>
        </w:r>
        <w:proofErr w:type="spellEnd"/>
        <w:r>
          <w:rPr>
            <w:rStyle w:val="a3"/>
            <w:rFonts w:ascii="Arial" w:hAnsi="Arial" w:cs="Arial"/>
            <w:color w:val="005BD1"/>
            <w:sz w:val="28"/>
            <w:szCs w:val="28"/>
          </w:rPr>
          <w:t>://</w:t>
        </w:r>
        <w:proofErr w:type="spellStart"/>
        <w:r>
          <w:rPr>
            <w:rStyle w:val="a3"/>
            <w:rFonts w:ascii="Arial" w:hAnsi="Arial" w:cs="Arial"/>
            <w:color w:val="005BD1"/>
            <w:sz w:val="28"/>
            <w:szCs w:val="28"/>
          </w:rPr>
          <w:t>www.rosagroleasing.ru</w:t>
        </w:r>
        <w:proofErr w:type="spellEnd"/>
        <w:r>
          <w:rPr>
            <w:rStyle w:val="a3"/>
            <w:rFonts w:ascii="Arial" w:hAnsi="Arial" w:cs="Arial"/>
            <w:color w:val="005BD1"/>
            <w:sz w:val="28"/>
            <w:szCs w:val="28"/>
          </w:rPr>
          <w:t>/</w:t>
        </w:r>
      </w:hyperlink>
      <w:proofErr w:type="gramStart"/>
      <w:r>
        <w:rPr>
          <w:rFonts w:ascii="Arial" w:hAnsi="Arial" w:cs="Arial"/>
          <w:color w:val="1F497D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;</w:t>
      </w:r>
      <w:proofErr w:type="gramEnd"/>
      <w:r>
        <w:rPr>
          <w:rFonts w:ascii="Arial" w:hAnsi="Arial" w:cs="Arial"/>
          <w:color w:val="1F497D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Для расчета вы можете воспользоваться лизинговым калькулятором на сайте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hyperlink r:id="rId5" w:tgtFrame="_blank" w:history="1">
        <w:r>
          <w:rPr>
            <w:rStyle w:val="a3"/>
            <w:rFonts w:ascii="Arial" w:hAnsi="Arial" w:cs="Arial"/>
            <w:color w:val="005BD1"/>
            <w:sz w:val="28"/>
            <w:szCs w:val="28"/>
          </w:rPr>
          <w:t>http://www.rosagroleasing.ru/</w:t>
        </w:r>
      </w:hyperlink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2)            Заполнить заявку на лизинг </w:t>
      </w:r>
      <w:r>
        <w:rPr>
          <w:rFonts w:ascii="Arial" w:hAnsi="Arial" w:cs="Arial"/>
          <w:color w:val="1F497D"/>
          <w:sz w:val="28"/>
          <w:szCs w:val="28"/>
        </w:rPr>
        <w:t>(вложение "заявка на ОПТ" или "заявка ФЛ")</w:t>
      </w:r>
      <w:r>
        <w:rPr>
          <w:rFonts w:ascii="Arial" w:hAnsi="Arial" w:cs="Arial"/>
          <w:color w:val="000000"/>
          <w:sz w:val="28"/>
          <w:szCs w:val="28"/>
        </w:rPr>
        <w:t>. В одной заявке можно указать  технику только одного поставщика, при наличии разных поставщиков необходимо заполнить  несколько заявок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3)            Предоставить документы согласно единого перечня документов для подачи заявки на лизин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г</w:t>
      </w:r>
      <w:r>
        <w:rPr>
          <w:rFonts w:ascii="Arial" w:hAnsi="Arial" w:cs="Arial"/>
          <w:color w:val="1F497D"/>
          <w:sz w:val="28"/>
          <w:szCs w:val="28"/>
        </w:rPr>
        <w:t>(</w:t>
      </w:r>
      <w:proofErr w:type="gramEnd"/>
      <w:r>
        <w:rPr>
          <w:rFonts w:ascii="Arial" w:hAnsi="Arial" w:cs="Arial"/>
          <w:color w:val="1F497D"/>
          <w:sz w:val="28"/>
          <w:szCs w:val="28"/>
        </w:rPr>
        <w:t>вложение "перечень документов)</w:t>
      </w:r>
      <w:r>
        <w:rPr>
          <w:rFonts w:ascii="Arial" w:hAnsi="Arial" w:cs="Arial"/>
          <w:color w:val="000000"/>
          <w:sz w:val="28"/>
          <w:szCs w:val="28"/>
        </w:rPr>
        <w:t>;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          </w:t>
      </w:r>
      <w:r>
        <w:rPr>
          <w:rFonts w:ascii="Arial" w:hAnsi="Arial" w:cs="Arial"/>
          <w:color w:val="000000"/>
          <w:sz w:val="28"/>
          <w:szCs w:val="28"/>
          <w:u w:val="single"/>
        </w:rPr>
        <w:t>Или воспользоваться электронным документооборотом.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Электронный документооборот</w:t>
      </w:r>
      <w:r>
        <w:rPr>
          <w:rFonts w:ascii="Arial" w:hAnsi="Arial" w:cs="Arial"/>
          <w:color w:val="000000"/>
          <w:sz w:val="28"/>
          <w:szCs w:val="28"/>
        </w:rPr>
        <w:t> – это простой и удобный способ оформления лизинговых сделок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3 шага для перехода на электронный документооборот: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 xml:space="preserve">1. Получить КЭП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–к</w:t>
      </w:r>
      <w:proofErr w:type="gramEnd"/>
      <w:r>
        <w:rPr>
          <w:rFonts w:ascii="Arial" w:hAnsi="Arial" w:cs="Arial"/>
          <w:color w:val="000000"/>
          <w:sz w:val="28"/>
          <w:szCs w:val="28"/>
        </w:rPr>
        <w:t>валифицированную электронную подпись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2. Создать Личный кабинет на сайте </w:t>
      </w:r>
      <w:hyperlink r:id="rId6" w:tgtFrame="_blank" w:history="1">
        <w:r>
          <w:rPr>
            <w:rStyle w:val="a3"/>
            <w:rFonts w:ascii="Arial" w:hAnsi="Arial" w:cs="Arial"/>
            <w:color w:val="005BD1"/>
            <w:sz w:val="28"/>
            <w:szCs w:val="28"/>
          </w:rPr>
          <w:t>http://www.rosagroleasing.ru/</w:t>
        </w:r>
      </w:hyperlink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3. Подключиться к СЭД – системе электронного документооборота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F497D"/>
          <w:sz w:val="28"/>
          <w:szCs w:val="28"/>
        </w:rPr>
        <w:t> 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>Справочно: Для обмена электронными документами, подписанными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КЭП АО «Росагролизинг» использует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</w:rPr>
        <w:t>веб-приложение</w:t>
      </w:r>
      <w:proofErr w:type="spellEnd"/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>«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</w:rPr>
        <w:t>Контур-Диадок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</w:rPr>
        <w:t>», разработанное ЗАО «ПФ «СКБ Контур»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hyperlink r:id="rId7" w:tgtFrame="_blank" w:history="1">
        <w:r>
          <w:rPr>
            <w:rStyle w:val="a3"/>
            <w:rFonts w:ascii="Arial" w:hAnsi="Arial" w:cs="Arial"/>
            <w:i/>
            <w:iCs/>
            <w:color w:val="005BD1"/>
            <w:sz w:val="23"/>
            <w:szCs w:val="23"/>
          </w:rPr>
          <w:t>www.diadoc.ru</w:t>
        </w:r>
      </w:hyperlink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Приложение позволяет работать с 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</w:rPr>
        <w:t>электронными</w:t>
      </w:r>
      <w:proofErr w:type="gramEnd"/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>документами, подписанными цифровой подписью,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i/>
          <w:iCs/>
          <w:color w:val="000000"/>
          <w:sz w:val="23"/>
          <w:szCs w:val="23"/>
        </w:rPr>
        <w:t>которые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 приравниваются к бумажным аналогам.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Заявку и оригиналы документов необходимо направить почтой по адресу: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F497D"/>
          <w:sz w:val="28"/>
          <w:szCs w:val="28"/>
          <w:u w:val="single"/>
        </w:rPr>
        <w:t>Адрес, если отправка  экспресс почтой: 125124, Россия, Москва, ул. Правды, д. 26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F497D"/>
          <w:sz w:val="28"/>
          <w:szCs w:val="28"/>
          <w:u w:val="single"/>
        </w:rPr>
        <w:lastRenderedPageBreak/>
        <w:t>Адрес, если отправка почтой России: 127137, г. Москва, а/я 26.</w:t>
      </w:r>
    </w:p>
    <w:p w:rsidR="00D00AEC" w:rsidRDefault="00D00AEC" w:rsidP="00D00AEC">
      <w:pPr>
        <w:pStyle w:val="msonormal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(заявка  будет рассмотрена с момента  поступления  оригиналов документов в АО «Росагролизинг» и их регистрации).</w:t>
      </w:r>
    </w:p>
    <w:p w:rsidR="004260DB" w:rsidRDefault="004260DB"/>
    <w:sectPr w:rsidR="004260DB" w:rsidSect="00426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AEC"/>
    <w:rsid w:val="004260DB"/>
    <w:rsid w:val="00D0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D0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0A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6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3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84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iadoc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agroleasing.ru/" TargetMode="External"/><Relationship Id="rId5" Type="http://schemas.openxmlformats.org/officeDocument/2006/relationships/hyperlink" Target="http://www.rosagroleasing.ru/" TargetMode="External"/><Relationship Id="rId4" Type="http://schemas.openxmlformats.org/officeDocument/2006/relationships/hyperlink" Target="http://www.rosagroleasing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А. Вартанян</dc:creator>
  <cp:keywords/>
  <dc:description/>
  <cp:lastModifiedBy>Артем А. Вартанян</cp:lastModifiedBy>
  <cp:revision>2</cp:revision>
  <dcterms:created xsi:type="dcterms:W3CDTF">2019-05-31T14:11:00Z</dcterms:created>
  <dcterms:modified xsi:type="dcterms:W3CDTF">2019-05-31T14:11:00Z</dcterms:modified>
</cp:coreProperties>
</file>